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B9C" w:rsidRDefault="00B95B9C" w:rsidP="00B95B9C">
      <w:pPr>
        <w:autoSpaceDE w:val="0"/>
        <w:autoSpaceDN w:val="0"/>
        <w:adjustRightInd w:val="0"/>
        <w:spacing w:line="240" w:lineRule="auto"/>
      </w:pPr>
      <w:r w:rsidRPr="006D2FD1">
        <w:rPr>
          <w:rFonts w:ascii="Times New Roman" w:hAnsi="Times New Roman" w:cs="Times New Roman"/>
          <w:bCs/>
          <w:sz w:val="28"/>
          <w:szCs w:val="28"/>
        </w:rPr>
        <w:t>Bibliography:</w:t>
      </w:r>
    </w:p>
    <w:p w:rsidR="00B95B9C" w:rsidRPr="00875DA6" w:rsidRDefault="00B95B9C" w:rsidP="00B95B9C">
      <w:pPr>
        <w:shd w:val="clear" w:color="auto" w:fill="FFFFFF"/>
        <w:spacing w:line="240" w:lineRule="auto"/>
        <w:rPr>
          <w:rFonts w:ascii="Times New Roman" w:hAnsi="Times New Roman" w:cs="Times New Roman"/>
          <w:sz w:val="32"/>
          <w:szCs w:val="32"/>
          <w:lang w:val="en-GB" w:bidi="ar-SA"/>
        </w:rPr>
      </w:pPr>
    </w:p>
    <w:p w:rsidR="00B95B9C" w:rsidRDefault="00B95B9C" w:rsidP="00B95B9C">
      <w:pPr>
        <w:autoSpaceDE w:val="0"/>
        <w:autoSpaceDN w:val="0"/>
        <w:adjustRightInd w:val="0"/>
        <w:spacing w:line="240" w:lineRule="auto"/>
      </w:pPr>
      <w:r>
        <w:t xml:space="preserve">Guilherme, M. (2002). Critical citizens for an intercultural world: Foreign language education as cultural politics. </w:t>
      </w:r>
      <w:proofErr w:type="spellStart"/>
      <w:r>
        <w:t>Clevedon</w:t>
      </w:r>
      <w:proofErr w:type="spellEnd"/>
      <w:r>
        <w:t xml:space="preserve">, </w:t>
      </w:r>
      <w:proofErr w:type="spellStart"/>
      <w:r>
        <w:t>uk</w:t>
      </w:r>
      <w:proofErr w:type="spellEnd"/>
      <w:r>
        <w:t>: Multilingual Matters</w:t>
      </w:r>
    </w:p>
    <w:p w:rsidR="00B95B9C" w:rsidRDefault="00B95B9C" w:rsidP="00B95B9C">
      <w:pPr>
        <w:autoSpaceDE w:val="0"/>
        <w:autoSpaceDN w:val="0"/>
        <w:adjustRightInd w:val="0"/>
        <w:spacing w:line="240" w:lineRule="auto"/>
      </w:pPr>
    </w:p>
    <w:p w:rsidR="00B95B9C" w:rsidRDefault="00B95B9C" w:rsidP="00B95B9C">
      <w:pPr>
        <w:autoSpaceDE w:val="0"/>
        <w:autoSpaceDN w:val="0"/>
        <w:adjustRightInd w:val="0"/>
        <w:spacing w:line="240" w:lineRule="auto"/>
      </w:pPr>
    </w:p>
    <w:p w:rsidR="00B95B9C" w:rsidRPr="00875DA6" w:rsidRDefault="00B95B9C" w:rsidP="00B95B9C">
      <w:pPr>
        <w:autoSpaceDE w:val="0"/>
        <w:autoSpaceDN w:val="0"/>
        <w:adjustRightInd w:val="0"/>
        <w:spacing w:line="240" w:lineRule="auto"/>
        <w:rPr>
          <w:lang w:val="en-GB" w:bidi="ar-SA"/>
        </w:rPr>
      </w:pPr>
      <w:proofErr w:type="spellStart"/>
      <w:r w:rsidRPr="00CA21CA">
        <w:rPr>
          <w:lang w:val="en-GB" w:bidi="ar-SA"/>
        </w:rPr>
        <w:t>Hosack</w:t>
      </w:r>
      <w:proofErr w:type="spellEnd"/>
      <w:r w:rsidRPr="00CA21CA">
        <w:rPr>
          <w:lang w:val="en-GB" w:bidi="ar-SA"/>
        </w:rPr>
        <w:t xml:space="preserve">, I. (2011). </w:t>
      </w:r>
      <w:r w:rsidRPr="00875DA6">
        <w:rPr>
          <w:lang w:val="en-GB" w:bidi="ar-SA"/>
        </w:rPr>
        <w:t>Foreign language teaching for global citizenship</w:t>
      </w:r>
    </w:p>
    <w:p w:rsidR="00B95B9C" w:rsidRPr="00CA21CA" w:rsidRDefault="00B95B9C" w:rsidP="00B95B9C">
      <w:pPr>
        <w:autoSpaceDE w:val="0"/>
        <w:autoSpaceDN w:val="0"/>
        <w:adjustRightInd w:val="0"/>
        <w:spacing w:line="240" w:lineRule="auto"/>
        <w:rPr>
          <w:lang w:val="en-GB" w:bidi="ar-SA"/>
        </w:rPr>
      </w:pPr>
      <w:r w:rsidRPr="00875DA6">
        <w:rPr>
          <w:lang w:val="en-GB" w:bidi="ar-SA"/>
        </w:rPr>
        <w:t>Policy Science   18(3) 125-140   Mar 2011</w:t>
      </w:r>
      <w:r w:rsidRPr="00CA21CA">
        <w:rPr>
          <w:lang w:val="en-GB" w:bidi="ar-SA"/>
        </w:rPr>
        <w:t>.</w:t>
      </w:r>
    </w:p>
    <w:p w:rsidR="00B95B9C" w:rsidRDefault="00B95B9C" w:rsidP="00B95B9C">
      <w:pPr>
        <w:autoSpaceDE w:val="0"/>
        <w:autoSpaceDN w:val="0"/>
        <w:adjustRightInd w:val="0"/>
        <w:spacing w:line="240" w:lineRule="auto"/>
      </w:pPr>
    </w:p>
    <w:p w:rsidR="00B95B9C" w:rsidRDefault="00B95B9C" w:rsidP="00B95B9C">
      <w:pPr>
        <w:autoSpaceDE w:val="0"/>
        <w:autoSpaceDN w:val="0"/>
        <w:adjustRightInd w:val="0"/>
        <w:spacing w:line="240" w:lineRule="auto"/>
      </w:pPr>
    </w:p>
    <w:p w:rsidR="00B95B9C" w:rsidRDefault="00B95B9C" w:rsidP="00B95B9C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8"/>
          <w:szCs w:val="28"/>
          <w:shd w:val="clear" w:color="auto" w:fill="FFFFFF"/>
        </w:rPr>
      </w:pPr>
      <w:proofErr w:type="spellStart"/>
      <w:r w:rsidRPr="00CA21CA">
        <w:t>Patry</w:t>
      </w:r>
      <w:proofErr w:type="spellEnd"/>
      <w:r w:rsidRPr="00CA21CA">
        <w:t xml:space="preserve"> J, </w:t>
      </w:r>
      <w:proofErr w:type="spellStart"/>
      <w:r w:rsidRPr="00CA21CA">
        <w:t>Reichman</w:t>
      </w:r>
      <w:proofErr w:type="spellEnd"/>
      <w:r w:rsidRPr="00CA21CA">
        <w:t xml:space="preserve">, R &amp; </w:t>
      </w:r>
      <w:proofErr w:type="spellStart"/>
      <w:r w:rsidRPr="00CA21CA">
        <w:t>Linortner</w:t>
      </w:r>
      <w:proofErr w:type="spellEnd"/>
      <w:r w:rsidRPr="00CA21CA">
        <w:t>, L. (2017). Values and Knowledge Education (</w:t>
      </w:r>
      <w:proofErr w:type="spellStart"/>
      <w:r w:rsidRPr="00CA21CA">
        <w:t>VaKE</w:t>
      </w:r>
      <w:proofErr w:type="spellEnd"/>
      <w:r w:rsidRPr="00CA21CA">
        <w:t xml:space="preserve">) for Life-long Learning. In </w:t>
      </w:r>
      <w:proofErr w:type="spellStart"/>
      <w:r w:rsidRPr="00CA21CA">
        <w:t>Vidergor</w:t>
      </w:r>
      <w:proofErr w:type="spellEnd"/>
      <w:r w:rsidRPr="00CA21CA">
        <w:t>, H. (</w:t>
      </w:r>
      <w:proofErr w:type="spellStart"/>
      <w:r w:rsidRPr="00CA21CA">
        <w:t>ed</w:t>
      </w:r>
      <w:proofErr w:type="spellEnd"/>
      <w:r w:rsidRPr="00CA21CA">
        <w:t xml:space="preserve">). (2017). </w:t>
      </w:r>
      <w:r w:rsidRPr="00CA21CA">
        <w:rPr>
          <w:i/>
          <w:iCs/>
        </w:rPr>
        <w:t>In Innovative teaching strategies and models promoting lifelong learning in higher education.</w:t>
      </w:r>
      <w:r w:rsidRPr="00CA21CA">
        <w:t xml:space="preserve"> New York: Nova Science Publishers</w:t>
      </w:r>
      <w:r>
        <w:rPr>
          <w:rFonts w:cs="Calibri"/>
          <w:color w:val="000000"/>
          <w:sz w:val="28"/>
          <w:szCs w:val="28"/>
          <w:shd w:val="clear" w:color="auto" w:fill="FFFFFF"/>
        </w:rPr>
        <w:t>.</w:t>
      </w:r>
    </w:p>
    <w:p w:rsidR="00B95B9C" w:rsidRDefault="00B95B9C" w:rsidP="00B95B9C">
      <w:pPr>
        <w:autoSpaceDE w:val="0"/>
        <w:autoSpaceDN w:val="0"/>
        <w:adjustRightInd w:val="0"/>
        <w:spacing w:line="240" w:lineRule="auto"/>
        <w:rPr>
          <w:rFonts w:cs="Calibri"/>
          <w:color w:val="000000"/>
          <w:sz w:val="28"/>
          <w:szCs w:val="28"/>
          <w:shd w:val="clear" w:color="auto" w:fill="FFFFFF"/>
        </w:rPr>
      </w:pPr>
    </w:p>
    <w:p w:rsidR="00B95B9C" w:rsidRPr="00CA21CA" w:rsidRDefault="00B95B9C" w:rsidP="00B95B9C">
      <w:pPr>
        <w:autoSpaceDE w:val="0"/>
        <w:autoSpaceDN w:val="0"/>
        <w:adjustRightInd w:val="0"/>
        <w:spacing w:line="240" w:lineRule="auto"/>
        <w:rPr>
          <w:rFonts w:ascii="Arial" w:hAnsi="Arial"/>
          <w:color w:val="4F81BD" w:themeColor="accent1"/>
          <w:shd w:val="clear" w:color="auto" w:fill="FFFFFF"/>
        </w:rPr>
      </w:pPr>
      <w:hyperlink r:id="rId4" w:history="1">
        <w:r w:rsidRPr="00AB3085">
          <w:rPr>
            <w:rStyle w:val="Hyperlink"/>
            <w:rFonts w:ascii="Arial" w:hAnsi="Arial"/>
            <w:shd w:val="clear" w:color="auto" w:fill="FFFFFF"/>
          </w:rPr>
          <w:t>World Readiness Standards for Learning Languages</w:t>
        </w:r>
      </w:hyperlink>
    </w:p>
    <w:p w:rsidR="00B95B9C" w:rsidRPr="00CA21CA" w:rsidRDefault="00B95B9C" w:rsidP="00B95B9C">
      <w:pPr>
        <w:autoSpaceDE w:val="0"/>
        <w:autoSpaceDN w:val="0"/>
        <w:adjustRightInd w:val="0"/>
        <w:spacing w:line="240" w:lineRule="auto"/>
        <w:rPr>
          <w:rFonts w:ascii="Arial" w:hAnsi="Arial"/>
          <w:color w:val="0000FF"/>
          <w:shd w:val="clear" w:color="auto" w:fill="FFFFFF"/>
        </w:rPr>
      </w:pPr>
    </w:p>
    <w:p w:rsidR="00B95B9C" w:rsidRPr="00B95B9C" w:rsidRDefault="00B95B9C" w:rsidP="00B95B9C">
      <w:pPr>
        <w:autoSpaceDE w:val="0"/>
        <w:autoSpaceDN w:val="0"/>
        <w:adjustRightInd w:val="0"/>
        <w:spacing w:line="240" w:lineRule="auto"/>
        <w:rPr>
          <w:rFonts w:ascii="Arial" w:hAnsi="Arial"/>
          <w:color w:val="0000FF"/>
          <w:shd w:val="clear" w:color="auto" w:fill="FFFFFF"/>
        </w:rPr>
      </w:pPr>
      <w:hyperlink r:id="rId5" w:history="1">
        <w:r w:rsidRPr="00CA21CA">
          <w:rPr>
            <w:rStyle w:val="Hyperlink"/>
            <w:rFonts w:ascii="Arial" w:hAnsi="Arial"/>
            <w:shd w:val="clear" w:color="auto" w:fill="FFFFFF"/>
          </w:rPr>
          <w:t>http://www.ps.ritsumei.ac.jp/assoc/policy_science/183/183_10_hosack.pdf</w:t>
        </w:r>
      </w:hyperlink>
      <w:bookmarkStart w:id="0" w:name="_GoBack"/>
      <w:bookmarkEnd w:id="0"/>
    </w:p>
    <w:p w:rsidR="00B95B9C" w:rsidRPr="006D2FD1" w:rsidRDefault="00B95B9C" w:rsidP="00B95B9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95B9C" w:rsidRDefault="00B95B9C" w:rsidP="00B95B9C">
      <w:pPr>
        <w:autoSpaceDE w:val="0"/>
        <w:autoSpaceDN w:val="0"/>
        <w:adjustRightInd w:val="0"/>
        <w:spacing w:line="240" w:lineRule="auto"/>
        <w:rPr>
          <w:rStyle w:val="Hyperlink"/>
          <w:rFonts w:ascii="Arial" w:hAnsi="Arial"/>
          <w:shd w:val="clear" w:color="auto" w:fill="FFFFFF"/>
        </w:rPr>
      </w:pPr>
      <w:hyperlink r:id="rId6" w:history="1">
        <w:r w:rsidRPr="00912DA1">
          <w:rPr>
            <w:rStyle w:val="Hyperlink"/>
            <w:rFonts w:ascii="Arial" w:hAnsi="Arial"/>
            <w:shd w:val="clear" w:color="auto" w:fill="FFFFFF"/>
          </w:rPr>
          <w:t>https://www.actfl.org/sites/default/files/publications/standards/World-ReadinessStandardsforLearningLanguages.pdf</w:t>
        </w:r>
      </w:hyperlink>
    </w:p>
    <w:p w:rsidR="00B95B9C" w:rsidRDefault="00B95B9C" w:rsidP="00B95B9C">
      <w:pPr>
        <w:autoSpaceDE w:val="0"/>
        <w:autoSpaceDN w:val="0"/>
        <w:adjustRightInd w:val="0"/>
        <w:spacing w:line="240" w:lineRule="auto"/>
        <w:rPr>
          <w:rStyle w:val="Hyperlink"/>
          <w:rFonts w:ascii="Arial" w:hAnsi="Arial"/>
          <w:shd w:val="clear" w:color="auto" w:fill="FFFFFF"/>
        </w:rPr>
      </w:pPr>
    </w:p>
    <w:p w:rsidR="00B95B9C" w:rsidRPr="00682BAD" w:rsidRDefault="00B95B9C" w:rsidP="00B95B9C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95B9C" w:rsidRDefault="00B95B9C" w:rsidP="00B95B9C">
      <w:pPr>
        <w:autoSpaceDE w:val="0"/>
        <w:autoSpaceDN w:val="0"/>
        <w:adjustRightInd w:val="0"/>
        <w:spacing w:line="240" w:lineRule="auto"/>
        <w:rPr>
          <w:rStyle w:val="Hyperlink"/>
          <w:rFonts w:ascii="Arial" w:hAnsi="Arial"/>
          <w:shd w:val="clear" w:color="auto" w:fill="FFFFFF"/>
        </w:rPr>
      </w:pPr>
      <w:hyperlink r:id="rId7" w:history="1">
        <w:r w:rsidRPr="00CA21CA">
          <w:rPr>
            <w:rStyle w:val="Hyperlink"/>
            <w:rFonts w:ascii="Arial" w:hAnsi="Arial"/>
            <w:shd w:val="clear" w:color="auto" w:fill="FFFFFF"/>
          </w:rPr>
          <w:t>https://www.youtube.com/watch?v=DqwzYoThUpg</w:t>
        </w:r>
      </w:hyperlink>
    </w:p>
    <w:p w:rsidR="00B95B9C" w:rsidRPr="00CA21CA" w:rsidRDefault="00B95B9C" w:rsidP="00B95B9C">
      <w:pPr>
        <w:autoSpaceDE w:val="0"/>
        <w:autoSpaceDN w:val="0"/>
        <w:adjustRightInd w:val="0"/>
        <w:spacing w:line="240" w:lineRule="auto"/>
        <w:rPr>
          <w:rFonts w:ascii="Arial" w:hAnsi="Arial"/>
          <w:b/>
          <w:bCs/>
          <w:color w:val="4F81BD" w:themeColor="accent1"/>
          <w:sz w:val="24"/>
          <w:szCs w:val="24"/>
          <w:shd w:val="clear" w:color="auto" w:fill="FFFFFF"/>
        </w:rPr>
      </w:pPr>
    </w:p>
    <w:p w:rsidR="00C27B63" w:rsidRDefault="00C27B63" w:rsidP="00B95B9C"/>
    <w:sectPr w:rsidR="00C27B63" w:rsidSect="0036639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B9C"/>
    <w:rsid w:val="000460CE"/>
    <w:rsid w:val="00366393"/>
    <w:rsid w:val="00B95B9C"/>
    <w:rsid w:val="00C2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FC590"/>
  <w15:chartTrackingRefBased/>
  <w15:docId w15:val="{A3C1C88D-1A9E-4E8B-AD95-347EBC12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B9C"/>
    <w:pPr>
      <w:spacing w:after="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95B9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5B9C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5B9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DqwzYoThU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ctfl.org/sites/default/files/publications/standards/World-ReadinessStandardsforLearningLanguages.pdf" TargetMode="External"/><Relationship Id="rId5" Type="http://schemas.openxmlformats.org/officeDocument/2006/relationships/hyperlink" Target="http://www.ps.ritsumei.ac.jp/assoc/policy_science/183/183_10_hosack.pdf" TargetMode="External"/><Relationship Id="rId4" Type="http://schemas.openxmlformats.org/officeDocument/2006/relationships/hyperlink" Target="%20%20%20%20%20https:/www.actfl.org/sites/default/files/publications/standards/World-ReadinessStandardsforLearningLanguages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tmeirovi@gmail.com</dc:creator>
  <cp:keywords/>
  <dc:description/>
  <cp:lastModifiedBy>tmeirovi@gmail.com</cp:lastModifiedBy>
  <cp:revision>1</cp:revision>
  <dcterms:created xsi:type="dcterms:W3CDTF">2017-08-14T20:06:00Z</dcterms:created>
  <dcterms:modified xsi:type="dcterms:W3CDTF">2017-08-14T20:08:00Z</dcterms:modified>
</cp:coreProperties>
</file>